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#8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Rise of Nationalism and Militarism in Europe - Japan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Read pages 120 - 125 from the text </w:t>
      </w:r>
      <w:r w:rsidDel="00000000" w:rsidR="00000000" w:rsidRPr="00000000">
        <w:rPr>
          <w:b w:val="1"/>
          <w:i w:val="1"/>
          <w:rtl w:val="0"/>
        </w:rPr>
        <w:t xml:space="preserve">Think History… </w:t>
      </w:r>
      <w:r w:rsidDel="00000000" w:rsidR="00000000" w:rsidRPr="00000000">
        <w:rPr>
          <w:b w:val="1"/>
          <w:rtl w:val="0"/>
        </w:rPr>
        <w:t xml:space="preserve"> and write down the definition of the terms below. If you want, you can use the internet to complete the definitions.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dictator: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totalitarian state: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five-year plans: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fascist: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Weimar Republic: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Nazi: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Kristallnacht: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Persecution: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Holocaust:</w:t>
      </w:r>
    </w:p>
    <w:p w:rsidR="00000000" w:rsidDel="00000000" w:rsidP="00000000" w:rsidRDefault="00000000" w:rsidRPr="00000000" w14:paraId="00000018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Read pages 120-125. Also look closely at the photos to find answers for the following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What are some reasons why Stalin, Mussolini and Hitler came to power to make these countries a totalitarian state?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How did the “Nazis” try to accomplish their goal of a “master race” in Europe?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Why did some Canadians volunteer in the Spanish Civil War?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did Canada get involved in the Second World War?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Can propaganda be found in our world today? Provide examples.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-160016</wp:posOffset>
          </wp:positionV>
          <wp:extent cx="627876" cy="627876"/>
          <wp:effectExtent b="0" l="0" r="0" t="0"/>
          <wp:wrapNone/>
          <wp:docPr descr="Logo&#10;&#10;Description automatically generated" id="223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-160016</wp:posOffset>
          </wp:positionV>
          <wp:extent cx="627876" cy="627876"/>
          <wp:effectExtent b="0" l="0" r="0" t="0"/>
          <wp:wrapNone/>
          <wp:docPr descr="Logo&#10;&#10;Description automatically generated" id="224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77d03yTQu0XBrpehAFcM+I2lg==">CgMxLjA4AHIhMXpldlhvbUxtRzBsdk9EWGRWZFRVQVAta1ZxN2dfWVhY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