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5470" w14:textId="7F30F61D" w:rsidR="003D4B3E" w:rsidRDefault="003D4B3E">
      <w:r>
        <w:t>1</w:t>
      </w:r>
      <w:r>
        <w:t>“What factors might a government consider when deciding how to allocate funding for infrastructure development?</w:t>
      </w:r>
    </w:p>
    <w:p w14:paraId="10E5BECA" w14:textId="6FB54A70" w:rsidR="003D4B3E" w:rsidRDefault="003D4B3E">
      <w:r>
        <w:t>2.</w:t>
      </w:r>
      <w:r w:rsidRPr="003D4B3E">
        <w:t xml:space="preserve"> </w:t>
      </w:r>
      <w:r>
        <w:t>Ex</w:t>
      </w:r>
      <w:r>
        <w:t xml:space="preserve">plain how fiscal policies of governments in Canada influence the economic decisions of individuals and organizations, and </w:t>
      </w:r>
      <w:proofErr w:type="spellStart"/>
      <w:r>
        <w:t>analyse</w:t>
      </w:r>
      <w:proofErr w:type="spellEnd"/>
      <w:r>
        <w:t xml:space="preserve"> the macroeconomic consequences of some of these policies</w:t>
      </w:r>
      <w:r>
        <w:t>.</w:t>
      </w:r>
    </w:p>
    <w:sectPr w:rsidR="003D4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3E"/>
    <w:rsid w:val="003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12A6"/>
  <w15:chartTrackingRefBased/>
  <w15:docId w15:val="{F62FB9DF-2867-476E-A59D-D394C2C1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2023-04-17T04:03:00Z</dcterms:created>
  <dcterms:modified xsi:type="dcterms:W3CDTF">2023-04-17T04:09:00Z</dcterms:modified>
</cp:coreProperties>
</file>